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15.02.2022. noteikumiem Nr. 115)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 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